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4C8" w:rsidRPr="002046A3" w:rsidRDefault="001F64C8" w:rsidP="00D738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val="uk-UA" w:eastAsia="ru-RU"/>
        </w:rPr>
      </w:pPr>
      <w:r w:rsidRPr="002046A3">
        <w:rPr>
          <w:rFonts w:ascii="Times New Roman" w:eastAsia="Times New Roman" w:hAnsi="Times New Roman" w:cs="Times New Roman"/>
          <w:b/>
          <w:lang w:val="uk-UA" w:eastAsia="ru-RU"/>
        </w:rPr>
        <w:t>Оголо</w:t>
      </w:r>
      <w:r w:rsidR="002E3E57" w:rsidRPr="002046A3">
        <w:rPr>
          <w:rFonts w:ascii="Times New Roman" w:eastAsia="Times New Roman" w:hAnsi="Times New Roman" w:cs="Times New Roman"/>
          <w:b/>
          <w:lang w:val="uk-UA" w:eastAsia="ru-RU"/>
        </w:rPr>
        <w:t>ш</w:t>
      </w:r>
      <w:r w:rsidRPr="002046A3">
        <w:rPr>
          <w:rFonts w:ascii="Times New Roman" w:eastAsia="Times New Roman" w:hAnsi="Times New Roman" w:cs="Times New Roman"/>
          <w:b/>
          <w:lang w:val="uk-UA" w:eastAsia="ru-RU"/>
        </w:rPr>
        <w:t>ення</w:t>
      </w:r>
    </w:p>
    <w:p w:rsidR="00EE4C71" w:rsidRPr="002046A3" w:rsidRDefault="001F64C8" w:rsidP="006F1802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046A3">
        <w:rPr>
          <w:rFonts w:ascii="Times New Roman" w:eastAsia="Times New Roman" w:hAnsi="Times New Roman" w:cs="Times New Roman"/>
          <w:b/>
          <w:lang w:val="uk-UA" w:eastAsia="ru-RU"/>
        </w:rPr>
        <w:t xml:space="preserve">про </w:t>
      </w:r>
      <w:r w:rsidR="00AA7F6B" w:rsidRPr="002046A3">
        <w:rPr>
          <w:rFonts w:ascii="Times New Roman" w:eastAsia="Times New Roman" w:hAnsi="Times New Roman" w:cs="Times New Roman"/>
          <w:b/>
          <w:lang w:val="uk-UA" w:eastAsia="ru-RU"/>
        </w:rPr>
        <w:t xml:space="preserve">збір </w:t>
      </w:r>
      <w:proofErr w:type="spellStart"/>
      <w:r w:rsidR="00AA7F6B" w:rsidRPr="002046A3">
        <w:rPr>
          <w:rFonts w:ascii="Times New Roman" w:eastAsia="Times New Roman" w:hAnsi="Times New Roman" w:cs="Times New Roman"/>
          <w:b/>
          <w:lang w:val="uk-UA" w:eastAsia="ru-RU"/>
        </w:rPr>
        <w:t>проєктів</w:t>
      </w:r>
      <w:proofErr w:type="spellEnd"/>
      <w:r w:rsidR="00AA7F6B" w:rsidRPr="002046A3">
        <w:rPr>
          <w:rFonts w:ascii="Times New Roman" w:eastAsia="Times New Roman" w:hAnsi="Times New Roman" w:cs="Times New Roman"/>
          <w:b/>
          <w:lang w:val="uk-UA" w:eastAsia="ru-RU"/>
        </w:rPr>
        <w:t xml:space="preserve"> для розробки</w:t>
      </w:r>
      <w:r w:rsidR="002E3E57" w:rsidRPr="002046A3">
        <w:rPr>
          <w:rFonts w:ascii="Times New Roman" w:hAnsi="Times New Roman" w:cs="Times New Roman"/>
          <w:b/>
          <w:lang w:val="uk-UA"/>
        </w:rPr>
        <w:t xml:space="preserve"> </w:t>
      </w:r>
      <w:r w:rsidR="00AA7F6B" w:rsidRPr="002046A3">
        <w:rPr>
          <w:rFonts w:ascii="Times New Roman" w:hAnsi="Times New Roman" w:cs="Times New Roman"/>
          <w:b/>
          <w:lang w:val="uk-UA"/>
        </w:rPr>
        <w:t xml:space="preserve">проєкту Плану заходів </w:t>
      </w:r>
      <w:r w:rsidR="002E076C" w:rsidRPr="002046A3">
        <w:rPr>
          <w:rFonts w:ascii="Times New Roman" w:hAnsi="Times New Roman" w:cs="Times New Roman"/>
          <w:b/>
          <w:lang w:val="uk-UA"/>
        </w:rPr>
        <w:t>на 2024-2027 роки (другий етап)</w:t>
      </w:r>
      <w:r w:rsidR="006F1802" w:rsidRPr="002046A3">
        <w:rPr>
          <w:rFonts w:ascii="Times New Roman" w:hAnsi="Times New Roman" w:cs="Times New Roman"/>
          <w:b/>
          <w:lang w:val="uk-UA"/>
        </w:rPr>
        <w:t xml:space="preserve"> реалізації Стратегії розвитку </w:t>
      </w:r>
      <w:proofErr w:type="spellStart"/>
      <w:r w:rsidR="00EE4C71" w:rsidRPr="002046A3">
        <w:rPr>
          <w:rFonts w:ascii="Times New Roman" w:hAnsi="Times New Roman" w:cs="Times New Roman"/>
          <w:b/>
          <w:lang w:val="uk-UA"/>
        </w:rPr>
        <w:t>Жовтоводської</w:t>
      </w:r>
      <w:proofErr w:type="spellEnd"/>
      <w:r w:rsidR="00EE4C71" w:rsidRPr="002046A3">
        <w:rPr>
          <w:rFonts w:ascii="Times New Roman" w:hAnsi="Times New Roman" w:cs="Times New Roman"/>
          <w:b/>
          <w:lang w:val="uk-UA"/>
        </w:rPr>
        <w:t xml:space="preserve"> міської територіальної громади </w:t>
      </w:r>
      <w:proofErr w:type="spellStart"/>
      <w:r w:rsidR="00EE4C71" w:rsidRPr="002046A3">
        <w:rPr>
          <w:rFonts w:ascii="Times New Roman" w:hAnsi="Times New Roman" w:cs="Times New Roman"/>
          <w:b/>
          <w:lang w:val="uk-UA"/>
        </w:rPr>
        <w:t>Кам’янського</w:t>
      </w:r>
      <w:proofErr w:type="spellEnd"/>
      <w:r w:rsidR="00EE4C71" w:rsidRPr="002046A3">
        <w:rPr>
          <w:rFonts w:ascii="Times New Roman" w:hAnsi="Times New Roman" w:cs="Times New Roman"/>
          <w:b/>
          <w:lang w:val="uk-UA"/>
        </w:rPr>
        <w:t xml:space="preserve"> району Дніпропетровсько</w:t>
      </w:r>
      <w:r w:rsidR="002E3E57" w:rsidRPr="002046A3">
        <w:rPr>
          <w:rFonts w:ascii="Times New Roman" w:hAnsi="Times New Roman" w:cs="Times New Roman"/>
          <w:b/>
          <w:lang w:val="uk-UA"/>
        </w:rPr>
        <w:t xml:space="preserve">ї області на </w:t>
      </w:r>
      <w:r w:rsidR="006F1802" w:rsidRPr="002046A3">
        <w:rPr>
          <w:rFonts w:ascii="Times New Roman" w:hAnsi="Times New Roman" w:cs="Times New Roman"/>
          <w:b/>
          <w:lang w:val="uk-UA"/>
        </w:rPr>
        <w:t xml:space="preserve">період до </w:t>
      </w:r>
      <w:r w:rsidR="002E3E57" w:rsidRPr="002046A3">
        <w:rPr>
          <w:rFonts w:ascii="Times New Roman" w:hAnsi="Times New Roman" w:cs="Times New Roman"/>
          <w:b/>
          <w:lang w:val="uk-UA"/>
        </w:rPr>
        <w:t>202</w:t>
      </w:r>
      <w:r w:rsidR="006F1802" w:rsidRPr="002046A3">
        <w:rPr>
          <w:rFonts w:ascii="Times New Roman" w:hAnsi="Times New Roman" w:cs="Times New Roman"/>
          <w:b/>
          <w:lang w:val="uk-UA"/>
        </w:rPr>
        <w:t>7</w:t>
      </w:r>
      <w:r w:rsidR="002E3E57" w:rsidRPr="002046A3">
        <w:rPr>
          <w:rFonts w:ascii="Times New Roman" w:hAnsi="Times New Roman" w:cs="Times New Roman"/>
          <w:b/>
          <w:lang w:val="uk-UA"/>
        </w:rPr>
        <w:t xml:space="preserve"> рок</w:t>
      </w:r>
      <w:r w:rsidR="006F1802" w:rsidRPr="002046A3">
        <w:rPr>
          <w:rFonts w:ascii="Times New Roman" w:hAnsi="Times New Roman" w:cs="Times New Roman"/>
          <w:b/>
          <w:lang w:val="uk-UA"/>
        </w:rPr>
        <w:t>у</w:t>
      </w:r>
    </w:p>
    <w:p w:rsidR="002E3E57" w:rsidRPr="002046A3" w:rsidRDefault="002E3E57" w:rsidP="00D738A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val="uk-UA" w:eastAsia="ru-RU"/>
        </w:rPr>
      </w:pPr>
    </w:p>
    <w:p w:rsidR="00984BA9" w:rsidRPr="002046A3" w:rsidRDefault="00D738AC" w:rsidP="00984BA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Виконавчий комітет </w:t>
      </w:r>
      <w:proofErr w:type="spellStart"/>
      <w:r w:rsidR="0055553F" w:rsidRPr="002046A3">
        <w:rPr>
          <w:sz w:val="22"/>
          <w:szCs w:val="22"/>
          <w:lang w:val="uk-UA"/>
        </w:rPr>
        <w:t>Жовтоводської</w:t>
      </w:r>
      <w:proofErr w:type="spellEnd"/>
      <w:r w:rsidR="0055553F" w:rsidRPr="002046A3">
        <w:rPr>
          <w:b/>
          <w:sz w:val="22"/>
          <w:szCs w:val="22"/>
          <w:lang w:val="uk-UA"/>
        </w:rPr>
        <w:t xml:space="preserve"> </w:t>
      </w:r>
      <w:r w:rsidRPr="002046A3">
        <w:rPr>
          <w:sz w:val="22"/>
          <w:szCs w:val="22"/>
          <w:lang w:val="uk-UA"/>
        </w:rPr>
        <w:t xml:space="preserve">міської ради розробляє </w:t>
      </w:r>
      <w:proofErr w:type="spellStart"/>
      <w:r w:rsidRPr="002046A3">
        <w:rPr>
          <w:sz w:val="22"/>
          <w:szCs w:val="22"/>
          <w:lang w:val="uk-UA"/>
        </w:rPr>
        <w:t>проєкт</w:t>
      </w:r>
      <w:proofErr w:type="spellEnd"/>
      <w:r w:rsidRPr="002046A3">
        <w:rPr>
          <w:sz w:val="22"/>
          <w:szCs w:val="22"/>
          <w:lang w:val="uk-UA"/>
        </w:rPr>
        <w:t xml:space="preserve"> Плану заходів на 2024-2027 роки </w:t>
      </w:r>
      <w:r w:rsidR="0055553F" w:rsidRPr="002046A3">
        <w:rPr>
          <w:sz w:val="22"/>
          <w:szCs w:val="22"/>
          <w:lang w:val="uk-UA"/>
        </w:rPr>
        <w:t xml:space="preserve">(другий етап) </w:t>
      </w:r>
      <w:r w:rsidRPr="002046A3">
        <w:rPr>
          <w:sz w:val="22"/>
          <w:szCs w:val="22"/>
          <w:lang w:val="uk-UA"/>
        </w:rPr>
        <w:t xml:space="preserve">реалізації Стратегії розвитку </w:t>
      </w:r>
      <w:proofErr w:type="spellStart"/>
      <w:r w:rsidRPr="002046A3">
        <w:rPr>
          <w:sz w:val="22"/>
          <w:szCs w:val="22"/>
          <w:lang w:val="uk-UA"/>
        </w:rPr>
        <w:t>Жовтоводської</w:t>
      </w:r>
      <w:proofErr w:type="spellEnd"/>
      <w:r w:rsidRPr="002046A3">
        <w:rPr>
          <w:sz w:val="22"/>
          <w:szCs w:val="22"/>
          <w:lang w:val="uk-UA"/>
        </w:rPr>
        <w:t xml:space="preserve"> міської територіальної громади </w:t>
      </w:r>
      <w:proofErr w:type="spellStart"/>
      <w:r w:rsidR="0055553F" w:rsidRPr="002046A3">
        <w:rPr>
          <w:sz w:val="22"/>
          <w:szCs w:val="22"/>
          <w:lang w:val="uk-UA"/>
        </w:rPr>
        <w:t>Кам’янського</w:t>
      </w:r>
      <w:proofErr w:type="spellEnd"/>
      <w:r w:rsidR="0055553F" w:rsidRPr="002046A3">
        <w:rPr>
          <w:sz w:val="22"/>
          <w:szCs w:val="22"/>
          <w:lang w:val="uk-UA"/>
        </w:rPr>
        <w:t xml:space="preserve"> району Дніпропетровської області на період до 2027</w:t>
      </w:r>
      <w:r w:rsidR="003A2B23" w:rsidRPr="002046A3">
        <w:rPr>
          <w:sz w:val="22"/>
          <w:szCs w:val="22"/>
          <w:lang w:val="uk-UA"/>
        </w:rPr>
        <w:t> </w:t>
      </w:r>
      <w:r w:rsidR="0055553F" w:rsidRPr="002046A3">
        <w:rPr>
          <w:sz w:val="22"/>
          <w:szCs w:val="22"/>
          <w:lang w:val="uk-UA"/>
        </w:rPr>
        <w:t>року</w:t>
      </w:r>
      <w:r w:rsidR="003A2B23" w:rsidRPr="002046A3">
        <w:rPr>
          <w:sz w:val="22"/>
          <w:szCs w:val="22"/>
          <w:lang w:val="uk-UA"/>
        </w:rPr>
        <w:t xml:space="preserve"> (далі – План заходів)</w:t>
      </w:r>
      <w:r w:rsidRPr="002046A3">
        <w:rPr>
          <w:sz w:val="22"/>
          <w:szCs w:val="22"/>
          <w:lang w:val="uk-UA"/>
        </w:rPr>
        <w:t>.</w:t>
      </w:r>
    </w:p>
    <w:p w:rsidR="00FD2216" w:rsidRPr="002046A3" w:rsidRDefault="00D738AC" w:rsidP="00FD22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Наступним етапом </w:t>
      </w:r>
      <w:r w:rsidR="00984BA9" w:rsidRPr="002046A3">
        <w:rPr>
          <w:sz w:val="22"/>
          <w:szCs w:val="22"/>
          <w:lang w:val="uk-UA"/>
        </w:rPr>
        <w:t xml:space="preserve">розробки </w:t>
      </w:r>
      <w:r w:rsidRPr="002046A3">
        <w:rPr>
          <w:sz w:val="22"/>
          <w:szCs w:val="22"/>
          <w:lang w:val="uk-UA"/>
        </w:rPr>
        <w:t xml:space="preserve">є збір </w:t>
      </w:r>
      <w:proofErr w:type="spellStart"/>
      <w:r w:rsidRPr="002046A3">
        <w:rPr>
          <w:sz w:val="22"/>
          <w:szCs w:val="22"/>
          <w:lang w:val="uk-UA"/>
        </w:rPr>
        <w:t>проєктів</w:t>
      </w:r>
      <w:proofErr w:type="spellEnd"/>
      <w:r w:rsidRPr="002046A3">
        <w:rPr>
          <w:sz w:val="22"/>
          <w:szCs w:val="22"/>
          <w:lang w:val="uk-UA"/>
        </w:rPr>
        <w:t xml:space="preserve"> </w:t>
      </w:r>
      <w:r w:rsidR="0022248F" w:rsidRPr="002046A3">
        <w:rPr>
          <w:sz w:val="22"/>
          <w:szCs w:val="22"/>
          <w:lang w:val="uk-UA"/>
        </w:rPr>
        <w:t>з боку представників громади</w:t>
      </w:r>
      <w:r w:rsidRPr="002046A3">
        <w:rPr>
          <w:sz w:val="22"/>
          <w:szCs w:val="22"/>
          <w:lang w:val="uk-UA"/>
        </w:rPr>
        <w:t xml:space="preserve"> </w:t>
      </w:r>
      <w:r w:rsidR="0022248F" w:rsidRPr="002046A3">
        <w:rPr>
          <w:sz w:val="22"/>
          <w:szCs w:val="22"/>
          <w:lang w:val="uk-UA"/>
        </w:rPr>
        <w:t>(</w:t>
      </w:r>
      <w:r w:rsidRPr="002046A3">
        <w:rPr>
          <w:sz w:val="22"/>
          <w:szCs w:val="22"/>
          <w:lang w:val="uk-UA"/>
        </w:rPr>
        <w:t>юридичних та фізичних осіб</w:t>
      </w:r>
      <w:r w:rsidR="0022248F" w:rsidRPr="002046A3">
        <w:rPr>
          <w:sz w:val="22"/>
          <w:szCs w:val="22"/>
          <w:lang w:val="uk-UA"/>
        </w:rPr>
        <w:t>).</w:t>
      </w:r>
      <w:r w:rsidR="00FD2216" w:rsidRPr="002046A3">
        <w:rPr>
          <w:sz w:val="22"/>
          <w:szCs w:val="22"/>
          <w:lang w:val="uk-UA"/>
        </w:rPr>
        <w:t xml:space="preserve"> Робочою групою з розроблення </w:t>
      </w:r>
      <w:r w:rsidR="00FD2216" w:rsidRPr="002046A3">
        <w:rPr>
          <w:sz w:val="22"/>
          <w:szCs w:val="22"/>
          <w:lang w:val="uk-UA"/>
        </w:rPr>
        <w:t xml:space="preserve">проєкту Плану заходів на 2024-2027 роки (другий етап) реалізації Стратегії розвитку </w:t>
      </w:r>
      <w:proofErr w:type="spellStart"/>
      <w:r w:rsidR="00FD2216" w:rsidRPr="002046A3">
        <w:rPr>
          <w:sz w:val="22"/>
          <w:szCs w:val="22"/>
          <w:lang w:val="uk-UA"/>
        </w:rPr>
        <w:t>Жовтоводської</w:t>
      </w:r>
      <w:proofErr w:type="spellEnd"/>
      <w:r w:rsidR="00FD2216" w:rsidRPr="002046A3">
        <w:rPr>
          <w:sz w:val="22"/>
          <w:szCs w:val="22"/>
          <w:lang w:val="uk-UA"/>
        </w:rPr>
        <w:t xml:space="preserve"> міської територіальної громади </w:t>
      </w:r>
      <w:proofErr w:type="spellStart"/>
      <w:r w:rsidR="00FD2216" w:rsidRPr="002046A3">
        <w:rPr>
          <w:sz w:val="22"/>
          <w:szCs w:val="22"/>
          <w:lang w:val="uk-UA"/>
        </w:rPr>
        <w:t>Кам’янського</w:t>
      </w:r>
      <w:proofErr w:type="spellEnd"/>
      <w:r w:rsidR="00FD2216" w:rsidRPr="002046A3">
        <w:rPr>
          <w:sz w:val="22"/>
          <w:szCs w:val="22"/>
          <w:lang w:val="uk-UA"/>
        </w:rPr>
        <w:t xml:space="preserve"> району Дніпропетровської області на період до 2027 року</w:t>
      </w:r>
      <w:r w:rsidR="00FD2216" w:rsidRPr="002046A3">
        <w:rPr>
          <w:sz w:val="22"/>
          <w:szCs w:val="22"/>
          <w:lang w:val="uk-UA"/>
        </w:rPr>
        <w:t xml:space="preserve"> буде здійснено відбір та наліз наданих </w:t>
      </w:r>
      <w:proofErr w:type="spellStart"/>
      <w:r w:rsidR="00FD2216" w:rsidRPr="002046A3">
        <w:rPr>
          <w:sz w:val="22"/>
          <w:szCs w:val="22"/>
          <w:lang w:val="uk-UA"/>
        </w:rPr>
        <w:t>проєктів</w:t>
      </w:r>
      <w:proofErr w:type="spellEnd"/>
      <w:r w:rsidR="00FD2216" w:rsidRPr="002046A3">
        <w:rPr>
          <w:sz w:val="22"/>
          <w:szCs w:val="22"/>
          <w:lang w:val="uk-UA"/>
        </w:rPr>
        <w:t>. З</w:t>
      </w:r>
      <w:r w:rsidRPr="002046A3">
        <w:rPr>
          <w:sz w:val="22"/>
          <w:szCs w:val="22"/>
          <w:lang w:val="uk-UA"/>
        </w:rPr>
        <w:t xml:space="preserve">а результатами відбору </w:t>
      </w:r>
      <w:r w:rsidR="00FD2216" w:rsidRPr="002046A3">
        <w:rPr>
          <w:sz w:val="22"/>
          <w:szCs w:val="22"/>
          <w:lang w:val="uk-UA"/>
        </w:rPr>
        <w:t xml:space="preserve">кращі </w:t>
      </w:r>
      <w:proofErr w:type="spellStart"/>
      <w:r w:rsidR="00FD2216" w:rsidRPr="002046A3">
        <w:rPr>
          <w:sz w:val="22"/>
          <w:szCs w:val="22"/>
          <w:lang w:val="uk-UA"/>
        </w:rPr>
        <w:t>проєкти</w:t>
      </w:r>
      <w:proofErr w:type="spellEnd"/>
      <w:r w:rsidR="00FD2216" w:rsidRPr="002046A3">
        <w:rPr>
          <w:sz w:val="22"/>
          <w:szCs w:val="22"/>
          <w:lang w:val="uk-UA"/>
        </w:rPr>
        <w:t xml:space="preserve"> будуть включені</w:t>
      </w:r>
      <w:r w:rsidRPr="002046A3">
        <w:rPr>
          <w:sz w:val="22"/>
          <w:szCs w:val="22"/>
          <w:lang w:val="uk-UA"/>
        </w:rPr>
        <w:t xml:space="preserve"> до Плану заходів реалізації Стратегії у 2024-2027 роках.</w:t>
      </w:r>
    </w:p>
    <w:p w:rsidR="00FD2216" w:rsidRPr="002046A3" w:rsidRDefault="00FD2216" w:rsidP="00FD22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Запрошуємо осіб, зацікавлених у розвитку </w:t>
      </w:r>
      <w:proofErr w:type="spellStart"/>
      <w:r w:rsidRPr="002046A3">
        <w:rPr>
          <w:sz w:val="22"/>
          <w:szCs w:val="22"/>
          <w:lang w:val="uk-UA"/>
        </w:rPr>
        <w:t>Жовтоводської</w:t>
      </w:r>
      <w:proofErr w:type="spellEnd"/>
      <w:r w:rsidRPr="002046A3">
        <w:rPr>
          <w:sz w:val="22"/>
          <w:szCs w:val="22"/>
          <w:lang w:val="uk-UA"/>
        </w:rPr>
        <w:t xml:space="preserve"> громади, структурні підрозділи органів місцевого самоврядування, місцеві органи державної влади, громадські організації, підприємства, установи та заклади усіх форм власності з</w:t>
      </w:r>
      <w:r w:rsidR="00D738AC" w:rsidRPr="002046A3">
        <w:rPr>
          <w:sz w:val="22"/>
          <w:szCs w:val="22"/>
          <w:lang w:val="uk-UA"/>
        </w:rPr>
        <w:t>апропонувати заходи (</w:t>
      </w:r>
      <w:proofErr w:type="spellStart"/>
      <w:r w:rsidR="00D738AC" w:rsidRPr="002046A3">
        <w:rPr>
          <w:sz w:val="22"/>
          <w:szCs w:val="22"/>
          <w:lang w:val="uk-UA"/>
        </w:rPr>
        <w:t>проєкти</w:t>
      </w:r>
      <w:proofErr w:type="spellEnd"/>
      <w:r w:rsidR="00D738AC" w:rsidRPr="002046A3">
        <w:rPr>
          <w:sz w:val="22"/>
          <w:szCs w:val="22"/>
          <w:lang w:val="uk-UA"/>
        </w:rPr>
        <w:t>), які дозволять реал</w:t>
      </w:r>
      <w:r w:rsidRPr="002046A3">
        <w:rPr>
          <w:sz w:val="22"/>
          <w:szCs w:val="22"/>
          <w:lang w:val="uk-UA"/>
        </w:rPr>
        <w:t>ізувати завдання Плану заходів.</w:t>
      </w:r>
    </w:p>
    <w:p w:rsidR="00FD2216" w:rsidRPr="002046A3" w:rsidRDefault="00FD2216" w:rsidP="00962D4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</w:p>
    <w:p w:rsidR="00D738AC" w:rsidRPr="002046A3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proofErr w:type="spellStart"/>
      <w:r w:rsidRPr="002046A3">
        <w:rPr>
          <w:rStyle w:val="a4"/>
          <w:sz w:val="22"/>
          <w:szCs w:val="22"/>
          <w:bdr w:val="none" w:sz="0" w:space="0" w:color="auto" w:frame="1"/>
          <w:lang w:val="uk-UA"/>
        </w:rPr>
        <w:t>Проєкти</w:t>
      </w:r>
      <w:proofErr w:type="spellEnd"/>
      <w:r w:rsidRPr="002046A3">
        <w:rPr>
          <w:rStyle w:val="a4"/>
          <w:sz w:val="22"/>
          <w:szCs w:val="22"/>
          <w:bdr w:val="none" w:sz="0" w:space="0" w:color="auto" w:frame="1"/>
          <w:lang w:val="uk-UA"/>
        </w:rPr>
        <w:t xml:space="preserve"> обов’язково повин</w:t>
      </w:r>
      <w:r w:rsidR="00FD2216" w:rsidRPr="002046A3">
        <w:rPr>
          <w:rStyle w:val="a4"/>
          <w:sz w:val="22"/>
          <w:szCs w:val="22"/>
          <w:bdr w:val="none" w:sz="0" w:space="0" w:color="auto" w:frame="1"/>
          <w:lang w:val="uk-UA"/>
        </w:rPr>
        <w:t>ні відповідати таким критеріям:</w:t>
      </w:r>
    </w:p>
    <w:p w:rsidR="00FD2216" w:rsidRPr="002046A3" w:rsidRDefault="00FD2216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</w:p>
    <w:p w:rsidR="00D738AC" w:rsidRPr="002046A3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1. </w:t>
      </w:r>
      <w:r w:rsidR="00DF08D6" w:rsidRPr="002046A3">
        <w:rPr>
          <w:sz w:val="22"/>
          <w:szCs w:val="22"/>
          <w:lang w:val="uk-UA"/>
        </w:rPr>
        <w:t>Повинні бути с</w:t>
      </w:r>
      <w:r w:rsidRPr="002046A3">
        <w:rPr>
          <w:sz w:val="22"/>
          <w:szCs w:val="22"/>
          <w:lang w:val="uk-UA"/>
        </w:rPr>
        <w:t>прямовані на досягнення суспільної вигоди.</w:t>
      </w:r>
    </w:p>
    <w:p w:rsidR="00D738AC" w:rsidRPr="002046A3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2. Отримувачем </w:t>
      </w:r>
      <w:proofErr w:type="spellStart"/>
      <w:r w:rsidRPr="002046A3">
        <w:rPr>
          <w:sz w:val="22"/>
          <w:szCs w:val="22"/>
          <w:lang w:val="uk-UA"/>
        </w:rPr>
        <w:t>вигод</w:t>
      </w:r>
      <w:proofErr w:type="spellEnd"/>
      <w:r w:rsidRPr="002046A3">
        <w:rPr>
          <w:sz w:val="22"/>
          <w:szCs w:val="22"/>
          <w:lang w:val="uk-UA"/>
        </w:rPr>
        <w:t xml:space="preserve"> від реалізації проєкту не може бути окрема фізична або юридична особа.</w:t>
      </w:r>
    </w:p>
    <w:p w:rsidR="00D738AC" w:rsidRPr="002046A3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>3. Термін реалізації проєкту – не більш як 4 рок</w:t>
      </w:r>
      <w:r w:rsidR="00DF08D6" w:rsidRPr="002046A3">
        <w:rPr>
          <w:sz w:val="22"/>
          <w:szCs w:val="22"/>
          <w:lang w:val="uk-UA"/>
        </w:rPr>
        <w:t>ів</w:t>
      </w:r>
      <w:r w:rsidRPr="002046A3">
        <w:rPr>
          <w:sz w:val="22"/>
          <w:szCs w:val="22"/>
          <w:lang w:val="uk-UA"/>
        </w:rPr>
        <w:t xml:space="preserve"> (2024</w:t>
      </w:r>
      <w:r w:rsidR="00DF08D6" w:rsidRPr="002046A3">
        <w:rPr>
          <w:sz w:val="22"/>
          <w:szCs w:val="22"/>
          <w:lang w:val="uk-UA"/>
        </w:rPr>
        <w:t>-</w:t>
      </w:r>
      <w:r w:rsidRPr="002046A3">
        <w:rPr>
          <w:sz w:val="22"/>
          <w:szCs w:val="22"/>
          <w:lang w:val="uk-UA"/>
        </w:rPr>
        <w:t>2027 роки).</w:t>
      </w:r>
    </w:p>
    <w:p w:rsidR="00D738AC" w:rsidRPr="002046A3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4. </w:t>
      </w:r>
      <w:proofErr w:type="spellStart"/>
      <w:r w:rsidRPr="002046A3">
        <w:rPr>
          <w:sz w:val="22"/>
          <w:szCs w:val="22"/>
          <w:lang w:val="uk-UA"/>
        </w:rPr>
        <w:t>Проєкт</w:t>
      </w:r>
      <w:proofErr w:type="spellEnd"/>
      <w:r w:rsidRPr="002046A3">
        <w:rPr>
          <w:sz w:val="22"/>
          <w:szCs w:val="22"/>
          <w:lang w:val="uk-UA"/>
        </w:rPr>
        <w:t xml:space="preserve"> може стосуватись одного або кількох технічних завдань до Плану заходів.</w:t>
      </w:r>
    </w:p>
    <w:p w:rsidR="00D738AC" w:rsidRPr="002046A3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>5. Існує людська та технічна спроможність для реалізації</w:t>
      </w:r>
      <w:r w:rsidR="00DF08D6" w:rsidRPr="002046A3">
        <w:rPr>
          <w:sz w:val="22"/>
          <w:szCs w:val="22"/>
          <w:lang w:val="uk-UA"/>
        </w:rPr>
        <w:t xml:space="preserve"> проєкту</w:t>
      </w:r>
      <w:r w:rsidRPr="002046A3">
        <w:rPr>
          <w:sz w:val="22"/>
          <w:szCs w:val="22"/>
          <w:lang w:val="uk-UA"/>
        </w:rPr>
        <w:t>.</w:t>
      </w:r>
    </w:p>
    <w:p w:rsidR="00962D44" w:rsidRPr="002046A3" w:rsidRDefault="00962D44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6. Форма технічного завдання на інвестиційну програму і </w:t>
      </w:r>
      <w:proofErr w:type="spellStart"/>
      <w:r w:rsidRPr="002046A3">
        <w:rPr>
          <w:sz w:val="22"/>
          <w:szCs w:val="22"/>
          <w:lang w:val="uk-UA"/>
        </w:rPr>
        <w:t>проєкт</w:t>
      </w:r>
      <w:proofErr w:type="spellEnd"/>
      <w:r w:rsidRPr="002046A3">
        <w:rPr>
          <w:sz w:val="22"/>
          <w:szCs w:val="22"/>
          <w:lang w:val="uk-UA"/>
        </w:rPr>
        <w:t xml:space="preserve"> розвитку громади представлена у Формі, що додається.</w:t>
      </w:r>
    </w:p>
    <w:p w:rsidR="00962D44" w:rsidRPr="002046A3" w:rsidRDefault="00962D44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7. </w:t>
      </w:r>
      <w:proofErr w:type="spellStart"/>
      <w:r w:rsidRPr="002046A3">
        <w:rPr>
          <w:sz w:val="22"/>
          <w:szCs w:val="22"/>
          <w:lang w:val="uk-UA"/>
        </w:rPr>
        <w:t>Проєкти</w:t>
      </w:r>
      <w:proofErr w:type="spellEnd"/>
      <w:r w:rsidRPr="002046A3">
        <w:rPr>
          <w:sz w:val="22"/>
          <w:szCs w:val="22"/>
          <w:lang w:val="uk-UA"/>
        </w:rPr>
        <w:t xml:space="preserve"> надсилати до 23 липня 2023 року.</w:t>
      </w:r>
    </w:p>
    <w:p w:rsidR="00AF2788" w:rsidRPr="002046A3" w:rsidRDefault="00962D44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  <w:lang w:val="uk-UA"/>
        </w:rPr>
      </w:pPr>
      <w:r w:rsidRPr="002046A3">
        <w:rPr>
          <w:sz w:val="22"/>
          <w:szCs w:val="22"/>
          <w:lang w:val="uk-UA"/>
        </w:rPr>
        <w:t xml:space="preserve">8. Заповнені форми надсилайте на електронну адресу: </w:t>
      </w:r>
      <w:hyperlink r:id="rId4" w:history="1">
        <w:r w:rsidR="00D738AC" w:rsidRPr="002046A3">
          <w:rPr>
            <w:rStyle w:val="a5"/>
            <w:color w:val="auto"/>
            <w:sz w:val="22"/>
            <w:szCs w:val="22"/>
            <w:u w:val="none"/>
            <w:bdr w:val="none" w:sz="0" w:space="0" w:color="auto" w:frame="1"/>
            <w:lang w:val="uk-UA"/>
          </w:rPr>
          <w:t>vesr_zhv@i.ua</w:t>
        </w:r>
      </w:hyperlink>
      <w:r w:rsidR="00D738AC" w:rsidRPr="002046A3">
        <w:rPr>
          <w:sz w:val="22"/>
          <w:szCs w:val="22"/>
          <w:lang w:val="uk-UA"/>
        </w:rPr>
        <w:t xml:space="preserve"> </w:t>
      </w:r>
      <w:r w:rsidRPr="002046A3">
        <w:rPr>
          <w:sz w:val="22"/>
          <w:szCs w:val="22"/>
          <w:lang w:val="uk-UA"/>
        </w:rPr>
        <w:t>з приміткою</w:t>
      </w:r>
      <w:r w:rsidR="00D738AC" w:rsidRPr="002046A3">
        <w:rPr>
          <w:sz w:val="22"/>
          <w:szCs w:val="22"/>
          <w:lang w:val="uk-UA"/>
        </w:rPr>
        <w:t xml:space="preserve"> «До плану заходів з реалізації Стратегії </w:t>
      </w:r>
      <w:proofErr w:type="spellStart"/>
      <w:r w:rsidR="00D738AC" w:rsidRPr="002046A3">
        <w:rPr>
          <w:sz w:val="22"/>
          <w:szCs w:val="22"/>
          <w:lang w:val="uk-UA"/>
        </w:rPr>
        <w:t>Жовтоводської</w:t>
      </w:r>
      <w:proofErr w:type="spellEnd"/>
      <w:r w:rsidR="00D738AC" w:rsidRPr="002046A3">
        <w:rPr>
          <w:sz w:val="22"/>
          <w:szCs w:val="22"/>
          <w:lang w:val="uk-UA"/>
        </w:rPr>
        <w:t xml:space="preserve"> МТГ».</w:t>
      </w:r>
    </w:p>
    <w:p w:rsidR="00D738AC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D738AC" w:rsidRDefault="00D738AC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273AD9" w:rsidRDefault="00273AD9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bookmarkStart w:id="0" w:name="_GoBack"/>
      <w:bookmarkEnd w:id="0"/>
    </w:p>
    <w:p w:rsidR="002046A3" w:rsidRDefault="002046A3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2046A3" w:rsidRPr="00AA7F6B" w:rsidRDefault="002046A3" w:rsidP="00D738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</w:p>
    <w:p w:rsidR="00AA7F6B" w:rsidRPr="00273AD9" w:rsidRDefault="00AA7F6B" w:rsidP="002046A3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273AD9">
        <w:rPr>
          <w:rFonts w:ascii="Times New Roman" w:eastAsia="Times New Roman" w:hAnsi="Times New Roman" w:cs="Times New Roman"/>
          <w:b/>
          <w:bCs/>
          <w:lang w:val="uk-UA" w:eastAsia="ru-RU"/>
        </w:rPr>
        <w:t>ФОРМА</w:t>
      </w:r>
      <w:r w:rsidRPr="00273AD9">
        <w:rPr>
          <w:rFonts w:ascii="Times New Roman" w:eastAsia="Times New Roman" w:hAnsi="Times New Roman" w:cs="Times New Roman"/>
          <w:lang w:val="uk-UA" w:eastAsia="ru-RU"/>
        </w:rPr>
        <w:br/>
      </w:r>
      <w:r w:rsidRPr="00273AD9">
        <w:rPr>
          <w:rFonts w:ascii="Times New Roman" w:eastAsia="Times New Roman" w:hAnsi="Times New Roman" w:cs="Times New Roman"/>
          <w:b/>
          <w:bCs/>
          <w:lang w:val="uk-UA" w:eastAsia="ru-RU"/>
        </w:rPr>
        <w:t>технічного завдання на інвестиційну програму і проект розвитку</w:t>
      </w:r>
      <w:r w:rsidRPr="00273AD9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 громади</w:t>
      </w:r>
    </w:p>
    <w:tbl>
      <w:tblPr>
        <w:tblW w:w="524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9"/>
        <w:gridCol w:w="812"/>
        <w:gridCol w:w="726"/>
        <w:gridCol w:w="727"/>
        <w:gridCol w:w="875"/>
        <w:gridCol w:w="1061"/>
      </w:tblGrid>
      <w:tr w:rsidR="002046A3" w:rsidRPr="002046A3" w:rsidTr="002046A3">
        <w:trPr>
          <w:trHeight w:val="60"/>
        </w:trPr>
        <w:tc>
          <w:tcPr>
            <w:tcW w:w="5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1" w:name="n377"/>
            <w:bookmarkEnd w:id="1"/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 Номер технічного завдання</w:t>
            </w:r>
          </w:p>
        </w:tc>
        <w:tc>
          <w:tcPr>
            <w:tcW w:w="409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2. Назва технічного завдання (проєкту)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3. Номер і назва завдання з Державної стратегії регіонального розвитку, якому відповідає технічне завдання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4. Номер і назва завдання з відповідної стратегії розвитку регіону, якому відповідає технічне завдання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5. Територія, на яку матиме вплив реалізація проектів за технічним завданням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6. Опис проблеми, на вирішення якої спрямовано технічне завдання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7. Очікувані кількісні результати від реалізації проектів на виконання технічного завдання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 Очікувані якісні результати від реалізації проектів на виконання технічного завдання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9. Основні заходи технічного завдання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450B45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10. Обсяг фінансування технічного завдання, тис. грн: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2024р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2025р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2026р</w:t>
            </w: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2027р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Усього</w:t>
            </w: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державний бюджет: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державний фонд регіонального розвитку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джерела (зазначити)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місцевий бюджет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2046A3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джерела (зазначити)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2046A3" w:rsidRPr="002046A3" w:rsidTr="00450B45">
        <w:trPr>
          <w:trHeight w:val="60"/>
        </w:trPr>
        <w:tc>
          <w:tcPr>
            <w:tcW w:w="57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46A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11. Інша інформація щодо технічного завдання (за потреби)</w:t>
            </w:r>
          </w:p>
        </w:tc>
        <w:tc>
          <w:tcPr>
            <w:tcW w:w="409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AA7F6B" w:rsidRPr="002046A3" w:rsidRDefault="00AA7F6B" w:rsidP="00AA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D738AC" w:rsidRPr="002046A3" w:rsidRDefault="00AA7F6B" w:rsidP="00204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6A3">
        <w:rPr>
          <w:rFonts w:ascii="Times New Roman" w:hAnsi="Times New Roman" w:cs="Times New Roman"/>
          <w:shd w:val="clear" w:color="auto" w:fill="FFFFFF"/>
          <w:lang w:val="uk-UA"/>
        </w:rPr>
        <w:t>Загальний обсяг технічного завдання не може перевищувати двох сторінок.</w:t>
      </w:r>
    </w:p>
    <w:sectPr w:rsidR="00D738AC" w:rsidRPr="002046A3" w:rsidSect="002E3E5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C8"/>
    <w:rsid w:val="000725C7"/>
    <w:rsid w:val="0018630D"/>
    <w:rsid w:val="001F64C8"/>
    <w:rsid w:val="002046A3"/>
    <w:rsid w:val="0020681D"/>
    <w:rsid w:val="0022248F"/>
    <w:rsid w:val="00260D9B"/>
    <w:rsid w:val="00273AD9"/>
    <w:rsid w:val="002E076C"/>
    <w:rsid w:val="002E3E57"/>
    <w:rsid w:val="00325211"/>
    <w:rsid w:val="003313CC"/>
    <w:rsid w:val="003A2B23"/>
    <w:rsid w:val="003B4E68"/>
    <w:rsid w:val="003C3A16"/>
    <w:rsid w:val="003D2117"/>
    <w:rsid w:val="003F7B30"/>
    <w:rsid w:val="004914F4"/>
    <w:rsid w:val="0055553F"/>
    <w:rsid w:val="005C6C83"/>
    <w:rsid w:val="005F15BC"/>
    <w:rsid w:val="006F1802"/>
    <w:rsid w:val="00775471"/>
    <w:rsid w:val="008550E5"/>
    <w:rsid w:val="008D1D3A"/>
    <w:rsid w:val="00962D44"/>
    <w:rsid w:val="00984BA9"/>
    <w:rsid w:val="00AA2F76"/>
    <w:rsid w:val="00AA7F6B"/>
    <w:rsid w:val="00AF2788"/>
    <w:rsid w:val="00B105BD"/>
    <w:rsid w:val="00B1475A"/>
    <w:rsid w:val="00BF2D1E"/>
    <w:rsid w:val="00D738AC"/>
    <w:rsid w:val="00DF08D6"/>
    <w:rsid w:val="00E02A74"/>
    <w:rsid w:val="00E25074"/>
    <w:rsid w:val="00E326C5"/>
    <w:rsid w:val="00E376A5"/>
    <w:rsid w:val="00EE4C71"/>
    <w:rsid w:val="00F95EBE"/>
    <w:rsid w:val="00F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30453"/>
  <w15:docId w15:val="{402AF27B-4A7E-4702-B0BA-8450F637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6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64C8"/>
    <w:rPr>
      <w:b/>
      <w:bCs/>
    </w:rPr>
  </w:style>
  <w:style w:type="character" w:styleId="a5">
    <w:name w:val="Hyperlink"/>
    <w:basedOn w:val="a0"/>
    <w:uiPriority w:val="99"/>
    <w:semiHidden/>
    <w:unhideWhenUsed/>
    <w:rsid w:val="001F64C8"/>
    <w:rPr>
      <w:color w:val="0000FF"/>
      <w:u w:val="single"/>
    </w:rPr>
  </w:style>
  <w:style w:type="character" w:styleId="a6">
    <w:name w:val="Emphasis"/>
    <w:basedOn w:val="a0"/>
    <w:uiPriority w:val="20"/>
    <w:qFormat/>
    <w:rsid w:val="001F64C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F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4C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376A5"/>
    <w:pPr>
      <w:spacing w:after="0" w:line="240" w:lineRule="auto"/>
    </w:pPr>
  </w:style>
  <w:style w:type="character" w:customStyle="1" w:styleId="link-addition-info">
    <w:name w:val="link-addition-info"/>
    <w:basedOn w:val="a0"/>
    <w:rsid w:val="00D73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36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787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49726">
                  <w:marLeft w:val="0"/>
                  <w:marRight w:val="0"/>
                  <w:marTop w:val="6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11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3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8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74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23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1960">
                  <w:marLeft w:val="0"/>
                  <w:marRight w:val="0"/>
                  <w:marTop w:val="6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2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8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sr_zhv@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Захарова Ірина Станіславівна</cp:lastModifiedBy>
  <cp:revision>17</cp:revision>
  <dcterms:created xsi:type="dcterms:W3CDTF">2023-04-10T05:22:00Z</dcterms:created>
  <dcterms:modified xsi:type="dcterms:W3CDTF">2023-07-24T12:51:00Z</dcterms:modified>
</cp:coreProperties>
</file>