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1A0F2242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8042E8">
        <w:rPr>
          <w:color w:val="FF0000"/>
          <w:lang w:val="uk-UA"/>
        </w:rPr>
        <w:t xml:space="preserve"> </w:t>
      </w:r>
      <w:r w:rsidR="004D592B">
        <w:rPr>
          <w:lang w:val="uk-UA"/>
        </w:rPr>
        <w:t>22.10.</w:t>
      </w:r>
      <w:r w:rsidR="004073CD" w:rsidRPr="008042E8">
        <w:rPr>
          <w:lang w:val="uk-UA"/>
        </w:rPr>
        <w:t>2025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213F6960" w14:textId="5E1DAA12" w:rsidR="00AB0547" w:rsidRDefault="00AB0547" w:rsidP="00701852">
      <w:pPr>
        <w:widowControl w:val="0"/>
        <w:spacing w:line="276" w:lineRule="auto"/>
        <w:rPr>
          <w:szCs w:val="24"/>
          <w:lang w:val="uk-UA"/>
        </w:rPr>
      </w:pPr>
    </w:p>
    <w:p w14:paraId="6D148C37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center"/>
        <w:rPr>
          <w:rFonts w:eastAsia="Calibri"/>
          <w:b/>
          <w:bCs/>
          <w:szCs w:val="24"/>
          <w:lang w:val="uk-UA" w:eastAsia="en-US"/>
        </w:rPr>
      </w:pPr>
      <w:r w:rsidRPr="004D592B">
        <w:rPr>
          <w:rFonts w:eastAsia="Calibri"/>
          <w:b/>
          <w:bCs/>
          <w:szCs w:val="24"/>
          <w:lang w:val="uk-UA" w:eastAsia="en-US"/>
        </w:rPr>
        <w:t>НА ВИКОНАННЯ ПРОТОКОЛЬНИХ ДОРУЧЕНЬ КОМІСІЇ ВІД 17.09.2025 РОКУ</w:t>
      </w:r>
    </w:p>
    <w:p w14:paraId="4854037B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4D592B">
        <w:rPr>
          <w:rFonts w:eastAsia="Calibri"/>
          <w:b/>
          <w:bCs/>
          <w:szCs w:val="24"/>
          <w:lang w:val="uk-UA" w:eastAsia="en-US"/>
        </w:rPr>
        <w:t>Інформує: Дзюба Олена Вікторівна – директор КП «Чисте місто»</w:t>
      </w:r>
    </w:p>
    <w:p w14:paraId="5A1655EE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4D592B">
        <w:rPr>
          <w:rFonts w:eastAsia="Calibri"/>
          <w:bCs/>
          <w:szCs w:val="24"/>
          <w:lang w:val="uk-UA" w:eastAsia="en-US"/>
        </w:rPr>
        <w:t>1. Про вжиті заходи щодо виконання всіх приписів ДСНС.</w:t>
      </w:r>
    </w:p>
    <w:p w14:paraId="25EB79E8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4D592B">
        <w:rPr>
          <w:rFonts w:eastAsia="Calibri"/>
          <w:bCs/>
          <w:szCs w:val="24"/>
          <w:lang w:val="uk-UA" w:eastAsia="en-US"/>
        </w:rPr>
        <w:t>2. Про складові тарифу на вивезення та захоронення побутових відходів.</w:t>
      </w:r>
    </w:p>
    <w:p w14:paraId="55B08914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4D592B">
        <w:rPr>
          <w:rFonts w:eastAsia="Calibri"/>
          <w:b/>
          <w:bCs/>
          <w:szCs w:val="24"/>
          <w:lang w:val="uk-UA" w:eastAsia="en-US"/>
        </w:rPr>
        <w:t>Запрошені: Кудрявцев О.,</w:t>
      </w:r>
      <w:r w:rsidRPr="004D592B">
        <w:rPr>
          <w:rFonts w:eastAsia="Calibri"/>
          <w:bCs/>
          <w:szCs w:val="24"/>
          <w:lang w:val="uk-UA" w:eastAsia="en-US"/>
        </w:rPr>
        <w:t xml:space="preserve"> перший заступник міського голови, </w:t>
      </w:r>
      <w:r w:rsidRPr="004D592B">
        <w:rPr>
          <w:rFonts w:eastAsia="Calibri"/>
          <w:b/>
          <w:bCs/>
          <w:szCs w:val="24"/>
          <w:lang w:val="uk-UA" w:eastAsia="en-US"/>
        </w:rPr>
        <w:t>Ворожко Я.,</w:t>
      </w:r>
      <w:r w:rsidRPr="004D592B">
        <w:rPr>
          <w:rFonts w:eastAsia="Calibri"/>
          <w:bCs/>
          <w:szCs w:val="24"/>
          <w:lang w:val="uk-UA" w:eastAsia="en-US"/>
        </w:rPr>
        <w:t xml:space="preserve"> начальник Управління ЖКГ</w:t>
      </w:r>
    </w:p>
    <w:p w14:paraId="7087AF43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0"/>
          <w:szCs w:val="10"/>
          <w:lang w:val="uk-UA" w:eastAsia="en-US"/>
        </w:rPr>
      </w:pPr>
    </w:p>
    <w:p w14:paraId="205B85DE" w14:textId="77777777" w:rsidR="004D592B" w:rsidRPr="004D592B" w:rsidRDefault="004D592B" w:rsidP="004D592B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D592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D592B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4D592B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722B581B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3. Про визначення житлових приміщень власністю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та надання повноважень з управління об’єктом комунальної власності. </w:t>
      </w:r>
    </w:p>
    <w:p w14:paraId="03E00870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4. Про внесення змін до рішення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від 30.07.2025 року № 2160-54/VІІІ «Про внесення змін до рішення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від 03.07.2019 р. № 2879-54/VІІ «Про визначення службових житлових приміщень власністю територіальної громади міста Жовті Води».</w:t>
      </w:r>
    </w:p>
    <w:p w14:paraId="44B05148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5. Про скасування рішення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від 28.10.2020 р. № 3767-70/VІІ «Про надання повноважень Управлінню житлово-комунального господарства, капітального будівництва, комунальної власності та регулювання земельних відносин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з управління об’єктом комунальної власності житловим приміщенням за </w:t>
      </w:r>
      <w:proofErr w:type="spellStart"/>
      <w:r w:rsidRPr="004D592B">
        <w:rPr>
          <w:rFonts w:eastAsia="Calibri"/>
          <w:szCs w:val="24"/>
          <w:lang w:val="uk-UA"/>
        </w:rPr>
        <w:t>адресою</w:t>
      </w:r>
      <w:proofErr w:type="spellEnd"/>
      <w:r w:rsidRPr="004D592B">
        <w:rPr>
          <w:rFonts w:eastAsia="Calibri"/>
          <w:szCs w:val="24"/>
          <w:lang w:val="uk-UA"/>
        </w:rPr>
        <w:t xml:space="preserve">: </w:t>
      </w:r>
      <w:proofErr w:type="spellStart"/>
      <w:r w:rsidRPr="004D592B">
        <w:rPr>
          <w:rFonts w:eastAsia="Calibri"/>
          <w:szCs w:val="24"/>
          <w:lang w:val="uk-UA"/>
        </w:rPr>
        <w:t>м.Жовті</w:t>
      </w:r>
      <w:proofErr w:type="spellEnd"/>
      <w:r w:rsidRPr="004D592B">
        <w:rPr>
          <w:rFonts w:eastAsia="Calibri"/>
          <w:szCs w:val="24"/>
          <w:lang w:val="uk-UA"/>
        </w:rPr>
        <w:t xml:space="preserve"> Води вулиця Хмельницького, буд. 22, </w:t>
      </w:r>
      <w:proofErr w:type="spellStart"/>
      <w:r w:rsidRPr="004D592B">
        <w:rPr>
          <w:rFonts w:eastAsia="Calibri"/>
          <w:szCs w:val="24"/>
          <w:lang w:val="uk-UA"/>
        </w:rPr>
        <w:t>кв</w:t>
      </w:r>
      <w:proofErr w:type="spellEnd"/>
      <w:r w:rsidRPr="004D592B">
        <w:rPr>
          <w:rFonts w:eastAsia="Calibri"/>
          <w:szCs w:val="24"/>
          <w:lang w:val="uk-UA"/>
        </w:rPr>
        <w:t>. 34».</w:t>
      </w:r>
    </w:p>
    <w:p w14:paraId="3B2B1185" w14:textId="77777777" w:rsidR="004D592B" w:rsidRPr="004D592B" w:rsidRDefault="004D592B" w:rsidP="004D592B">
      <w:pPr>
        <w:widowControl w:val="0"/>
        <w:tabs>
          <w:tab w:val="left" w:pos="9906"/>
        </w:tabs>
        <w:jc w:val="both"/>
        <w:rPr>
          <w:rFonts w:eastAsia="Calibri"/>
          <w:b/>
          <w:bCs/>
          <w:sz w:val="10"/>
          <w:szCs w:val="10"/>
          <w:lang w:val="uk-UA" w:eastAsia="en-US"/>
        </w:rPr>
      </w:pPr>
    </w:p>
    <w:p w14:paraId="7E4BF766" w14:textId="77777777" w:rsidR="004D592B" w:rsidRPr="004D592B" w:rsidRDefault="004D592B" w:rsidP="004D592B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D592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D592B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4D592B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435F0D53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6. Про прийняття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майна, що отримане як дарування від ПРЕДСТАВНИЦТВА СЕЙВ ЗЕ ЧІЛДРЕН ІНТЕРНЕШНЛ В УКРАЇНІ згідно з сертифікатами дарування та визначення його балансоутримувача.</w:t>
      </w:r>
    </w:p>
    <w:p w14:paraId="308EFA00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4D592B">
        <w:rPr>
          <w:rFonts w:eastAsia="Calibri"/>
          <w:b/>
          <w:bCs/>
          <w:szCs w:val="24"/>
          <w:lang w:val="uk-UA" w:eastAsia="en-US"/>
        </w:rPr>
        <w:t xml:space="preserve">Запрошені: Гунько Т., </w:t>
      </w:r>
      <w:r w:rsidRPr="004D592B">
        <w:rPr>
          <w:rFonts w:eastAsia="Calibri"/>
          <w:bCs/>
          <w:szCs w:val="24"/>
          <w:lang w:val="uk-UA" w:eastAsia="en-US"/>
        </w:rPr>
        <w:t>керуюча справами (секретар) виконкому</w:t>
      </w:r>
    </w:p>
    <w:p w14:paraId="7819AB76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0"/>
          <w:szCs w:val="10"/>
          <w:lang w:val="uk-UA" w:eastAsia="en-US"/>
        </w:rPr>
      </w:pPr>
    </w:p>
    <w:p w14:paraId="0BD3C96D" w14:textId="77777777" w:rsidR="004D592B" w:rsidRPr="004D592B" w:rsidRDefault="004D592B" w:rsidP="004D592B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D592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4D592B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4D592B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56E3224E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7. Про прийняття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пам’ятних знаків «Почесний громадянин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громади», що передано як благодійна (гуманітарна) допомога в рамках меморандуму про співпрацю і партнерство від </w:t>
      </w:r>
      <w:r w:rsidRPr="004D592B">
        <w:rPr>
          <w:rFonts w:eastAsia="Calibri"/>
          <w:szCs w:val="24"/>
          <w:lang w:val="uk-UA"/>
        </w:rPr>
        <w:lastRenderedPageBreak/>
        <w:t>благодійної організації «Благодійний Фонд «Дике Поле»  та визначення його балансоутримувача.</w:t>
      </w:r>
    </w:p>
    <w:p w14:paraId="62A7DDA8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8. Про прийняття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обладнання, що передано як благодійна (гуманітарна) допомога  в рамках меморандуму про співпрацю від Міжнародної благодійної організації «Фонд Східна Європа» для роботи Центру надання адміністративних послуг та визначення його балансоутримувача.</w:t>
      </w:r>
    </w:p>
    <w:p w14:paraId="5CEF4F45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9. Про прийняття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майна, що отримане як гуманітарна допомога в рамках договору про партнерство та співпрацю між </w:t>
      </w:r>
      <w:proofErr w:type="spellStart"/>
      <w:r w:rsidRPr="004D592B">
        <w:rPr>
          <w:rFonts w:eastAsia="Calibri"/>
          <w:szCs w:val="24"/>
          <w:lang w:val="uk-UA"/>
        </w:rPr>
        <w:t>Жовтоводською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міською радою та регіоном </w:t>
      </w:r>
      <w:proofErr w:type="spellStart"/>
      <w:r w:rsidRPr="004D592B">
        <w:rPr>
          <w:rFonts w:eastAsia="Calibri"/>
          <w:szCs w:val="24"/>
          <w:lang w:val="uk-UA"/>
        </w:rPr>
        <w:t>Гохтаунус</w:t>
      </w:r>
      <w:proofErr w:type="spellEnd"/>
      <w:r w:rsidRPr="004D592B">
        <w:rPr>
          <w:rFonts w:eastAsia="Calibri"/>
          <w:szCs w:val="24"/>
          <w:lang w:val="uk-UA"/>
        </w:rPr>
        <w:t xml:space="preserve">  (61352 </w:t>
      </w:r>
      <w:proofErr w:type="spellStart"/>
      <w:r w:rsidRPr="004D592B">
        <w:rPr>
          <w:rFonts w:eastAsia="Calibri"/>
          <w:szCs w:val="24"/>
          <w:lang w:val="uk-UA"/>
        </w:rPr>
        <w:t>Бад</w:t>
      </w:r>
      <w:proofErr w:type="spellEnd"/>
      <w:r w:rsidRPr="004D592B">
        <w:rPr>
          <w:rFonts w:eastAsia="Calibri"/>
          <w:szCs w:val="24"/>
          <w:lang w:val="uk-UA"/>
        </w:rPr>
        <w:t xml:space="preserve"> </w:t>
      </w:r>
      <w:proofErr w:type="spellStart"/>
      <w:r w:rsidRPr="004D592B">
        <w:rPr>
          <w:rFonts w:eastAsia="Calibri"/>
          <w:szCs w:val="24"/>
          <w:lang w:val="uk-UA"/>
        </w:rPr>
        <w:t>Гомбург</w:t>
      </w:r>
      <w:proofErr w:type="spellEnd"/>
      <w:r w:rsidRPr="004D592B">
        <w:rPr>
          <w:rFonts w:eastAsia="Calibri"/>
          <w:szCs w:val="24"/>
          <w:lang w:val="uk-UA"/>
        </w:rPr>
        <w:t>), Німеччина, та визначення його балансоутримувачів.</w:t>
      </w:r>
    </w:p>
    <w:p w14:paraId="63C0F0B7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4D592B">
        <w:rPr>
          <w:rFonts w:eastAsia="Calibri"/>
          <w:b/>
          <w:bCs/>
          <w:szCs w:val="24"/>
          <w:lang w:val="uk-UA" w:eastAsia="en-US"/>
        </w:rPr>
        <w:t xml:space="preserve">Запрошені: Гунько Т., </w:t>
      </w:r>
      <w:r w:rsidRPr="004D592B">
        <w:rPr>
          <w:rFonts w:eastAsia="Calibri"/>
          <w:bCs/>
          <w:szCs w:val="24"/>
          <w:lang w:val="uk-UA" w:eastAsia="en-US"/>
        </w:rPr>
        <w:t>керуюча справами (секретар) виконкому</w:t>
      </w:r>
    </w:p>
    <w:p w14:paraId="7BDF96D6" w14:textId="77777777" w:rsidR="004D592B" w:rsidRPr="004D592B" w:rsidRDefault="004D592B" w:rsidP="004D592B">
      <w:pPr>
        <w:widowControl w:val="0"/>
        <w:tabs>
          <w:tab w:val="left" w:pos="9906"/>
        </w:tabs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4BAA8155" w14:textId="77777777" w:rsidR="004D592B" w:rsidRPr="004D592B" w:rsidRDefault="004D592B" w:rsidP="004D592B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D592B">
        <w:rPr>
          <w:rFonts w:eastAsia="Calibri"/>
          <w:b/>
          <w:szCs w:val="24"/>
          <w:u w:val="single"/>
          <w:lang w:val="uk-UA" w:eastAsia="en-US"/>
        </w:rPr>
        <w:t>Доповідач: Рибалко Володимир Володимирович – начальник відділу містобудування та архітектури - головний архітектор</w:t>
      </w:r>
    </w:p>
    <w:p w14:paraId="673081CD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10. Про дозвіл на розроблення </w:t>
      </w:r>
      <w:proofErr w:type="spellStart"/>
      <w:r w:rsidRPr="004D592B">
        <w:rPr>
          <w:rFonts w:eastAsia="Calibri"/>
          <w:szCs w:val="24"/>
          <w:lang w:val="uk-UA"/>
        </w:rPr>
        <w:t>проєкту</w:t>
      </w:r>
      <w:proofErr w:type="spellEnd"/>
      <w:r w:rsidRPr="004D592B">
        <w:rPr>
          <w:rFonts w:eastAsia="Calibri"/>
          <w:szCs w:val="24"/>
          <w:lang w:val="uk-UA"/>
        </w:rPr>
        <w:t xml:space="preserve"> детального плану території щодо реалізації </w:t>
      </w:r>
      <w:proofErr w:type="spellStart"/>
      <w:r w:rsidRPr="004D592B">
        <w:rPr>
          <w:rFonts w:eastAsia="Calibri"/>
          <w:szCs w:val="24"/>
          <w:lang w:val="uk-UA"/>
        </w:rPr>
        <w:t>проєкту</w:t>
      </w:r>
      <w:proofErr w:type="spellEnd"/>
      <w:r w:rsidRPr="004D592B">
        <w:rPr>
          <w:rFonts w:eastAsia="Calibri"/>
          <w:szCs w:val="24"/>
          <w:lang w:val="uk-UA"/>
        </w:rPr>
        <w:t xml:space="preserve"> - «Нове будівництво ТЕЦ потужністю 250 </w:t>
      </w:r>
      <w:proofErr w:type="spellStart"/>
      <w:r w:rsidRPr="004D592B">
        <w:rPr>
          <w:rFonts w:eastAsia="Calibri"/>
          <w:szCs w:val="24"/>
          <w:lang w:val="uk-UA"/>
        </w:rPr>
        <w:t>МВт</w:t>
      </w:r>
      <w:proofErr w:type="spellEnd"/>
      <w:r w:rsidRPr="004D592B">
        <w:rPr>
          <w:rFonts w:eastAsia="Calibri"/>
          <w:szCs w:val="24"/>
          <w:lang w:val="uk-UA"/>
        </w:rPr>
        <w:t xml:space="preserve"> електричної енергії в </w:t>
      </w:r>
      <w:proofErr w:type="spellStart"/>
      <w:r w:rsidRPr="004D592B">
        <w:rPr>
          <w:rFonts w:eastAsia="Calibri"/>
          <w:szCs w:val="24"/>
          <w:lang w:val="uk-UA"/>
        </w:rPr>
        <w:t>Кам’янському</w:t>
      </w:r>
      <w:proofErr w:type="spellEnd"/>
      <w:r w:rsidRPr="004D592B">
        <w:rPr>
          <w:rFonts w:eastAsia="Calibri"/>
          <w:szCs w:val="24"/>
          <w:lang w:val="uk-UA"/>
        </w:rPr>
        <w:t xml:space="preserve"> районі, Дніпропетровської області».</w:t>
      </w:r>
    </w:p>
    <w:p w14:paraId="4AF09334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b/>
          <w:szCs w:val="24"/>
          <w:lang w:val="uk-UA"/>
        </w:rPr>
        <w:t>Запрошені: Кудрявцев О</w:t>
      </w:r>
      <w:r w:rsidRPr="004D592B">
        <w:rPr>
          <w:rFonts w:eastAsia="Calibri"/>
          <w:szCs w:val="24"/>
          <w:lang w:val="uk-UA"/>
        </w:rPr>
        <w:t>., перший заступник міського голови</w:t>
      </w:r>
    </w:p>
    <w:p w14:paraId="0A4C03CA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213A2451" w14:textId="77777777" w:rsidR="004D592B" w:rsidRPr="004D592B" w:rsidRDefault="004D592B" w:rsidP="004D592B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4D592B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4E8FF94A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11. Про внесення змін до рішення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від 26.07.2023 № 1258-29(ІІI)/VIII «Про затвердження переліку об’єктів нерухомого майна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громади» (зі змінами).</w:t>
      </w:r>
    </w:p>
    <w:p w14:paraId="045B58C3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12. Про внесення змін до договорів оренди нерухомого майна, що належить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за </w:t>
      </w:r>
      <w:proofErr w:type="spellStart"/>
      <w:r w:rsidRPr="004D592B">
        <w:rPr>
          <w:rFonts w:eastAsia="Calibri"/>
          <w:szCs w:val="24"/>
          <w:lang w:val="uk-UA"/>
        </w:rPr>
        <w:t>адресою</w:t>
      </w:r>
      <w:proofErr w:type="spellEnd"/>
      <w:r w:rsidRPr="004D592B">
        <w:rPr>
          <w:rFonts w:eastAsia="Calibri"/>
          <w:szCs w:val="24"/>
          <w:lang w:val="uk-UA"/>
        </w:rPr>
        <w:t>:  провулок Капітальний, 1, м. Жовті Води.</w:t>
      </w:r>
    </w:p>
    <w:p w14:paraId="3F68F241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13. Про надання згоди Управлінню ЖКГ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на продовження договорів оренди нерухомого майна, що належить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громади, без проведення аукціону, на яке закінчується термін дії договорів оренди.</w:t>
      </w:r>
    </w:p>
    <w:p w14:paraId="3822710B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>14. Про надання згоди комунальному некомерційному підприємству «</w:t>
      </w:r>
      <w:proofErr w:type="spellStart"/>
      <w:r w:rsidRPr="004D592B">
        <w:rPr>
          <w:rFonts w:eastAsia="Calibri"/>
          <w:szCs w:val="24"/>
          <w:lang w:val="uk-UA"/>
        </w:rPr>
        <w:t>Жовтоводська</w:t>
      </w:r>
      <w:proofErr w:type="spellEnd"/>
      <w:r w:rsidRPr="004D592B">
        <w:rPr>
          <w:rFonts w:eastAsia="Calibri"/>
          <w:szCs w:val="24"/>
          <w:lang w:val="uk-UA"/>
        </w:rPr>
        <w:t xml:space="preserve"> міська лікарня»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на передачу в оренду майна, що належить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громади, без проведення аукціону, на яке закінчується термін дії договорів оренди.</w:t>
      </w:r>
    </w:p>
    <w:p w14:paraId="1C578D23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15. Про надання згоди на дострокове припинення договору № 14 оренди нерухомого майна, що належить до комунальної власності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територіальної громади від 23.06.2023 за </w:t>
      </w:r>
      <w:proofErr w:type="spellStart"/>
      <w:r w:rsidRPr="004D592B">
        <w:rPr>
          <w:rFonts w:eastAsia="Calibri"/>
          <w:szCs w:val="24"/>
          <w:lang w:val="uk-UA"/>
        </w:rPr>
        <w:t>адресою</w:t>
      </w:r>
      <w:proofErr w:type="spellEnd"/>
      <w:r w:rsidRPr="004D592B">
        <w:rPr>
          <w:rFonts w:eastAsia="Calibri"/>
          <w:szCs w:val="24"/>
          <w:lang w:val="uk-UA"/>
        </w:rPr>
        <w:t>: вул. Заводська, 16/40, за згодою сторін.</w:t>
      </w:r>
    </w:p>
    <w:p w14:paraId="65CE3EE5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>16. Про надання у власність земельних ділянок.</w:t>
      </w:r>
    </w:p>
    <w:p w14:paraId="344FC676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17. Про внесення змін до рішення </w:t>
      </w:r>
      <w:proofErr w:type="spellStart"/>
      <w:r w:rsidRPr="004D592B">
        <w:rPr>
          <w:rFonts w:eastAsia="Calibri"/>
          <w:szCs w:val="24"/>
          <w:lang w:val="uk-UA"/>
        </w:rPr>
        <w:t>Жовтоводської</w:t>
      </w:r>
      <w:proofErr w:type="spellEnd"/>
      <w:r w:rsidRPr="004D592B">
        <w:rPr>
          <w:rFonts w:eastAsia="Calibri"/>
          <w:szCs w:val="24"/>
          <w:lang w:val="uk-UA"/>
        </w:rPr>
        <w:t xml:space="preserve"> міської ради від 24.09.2025 № 2224-56/VIII «Про надання дозволу фермерському господарству «</w:t>
      </w:r>
      <w:proofErr w:type="spellStart"/>
      <w:r w:rsidRPr="004D592B">
        <w:rPr>
          <w:rFonts w:eastAsia="Calibri"/>
          <w:szCs w:val="24"/>
          <w:lang w:val="uk-UA"/>
        </w:rPr>
        <w:t>Техагромет</w:t>
      </w:r>
      <w:proofErr w:type="spellEnd"/>
      <w:r w:rsidRPr="004D592B">
        <w:rPr>
          <w:rFonts w:eastAsia="Calibri"/>
          <w:szCs w:val="24"/>
          <w:lang w:val="uk-UA"/>
        </w:rPr>
        <w:t xml:space="preserve">» на розроблення </w:t>
      </w:r>
      <w:proofErr w:type="spellStart"/>
      <w:r w:rsidRPr="004D592B">
        <w:rPr>
          <w:rFonts w:eastAsia="Calibri"/>
          <w:szCs w:val="24"/>
          <w:lang w:val="uk-UA"/>
        </w:rPr>
        <w:t>проєкту</w:t>
      </w:r>
      <w:proofErr w:type="spellEnd"/>
      <w:r w:rsidRPr="004D592B">
        <w:rPr>
          <w:rFonts w:eastAsia="Calibri"/>
          <w:szCs w:val="24"/>
          <w:lang w:val="uk-UA"/>
        </w:rPr>
        <w:t xml:space="preserve"> землеустрою щодо відведення земельної ділянки на вулиці Козакова Дача, будинок 1, м. Жовті Води».</w:t>
      </w:r>
    </w:p>
    <w:p w14:paraId="737D6C97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18. Про надання дозволу </w:t>
      </w:r>
      <w:proofErr w:type="spellStart"/>
      <w:r w:rsidRPr="004D592B">
        <w:rPr>
          <w:rFonts w:eastAsia="Calibri"/>
          <w:szCs w:val="24"/>
          <w:lang w:val="uk-UA"/>
        </w:rPr>
        <w:t>Жовтоводській</w:t>
      </w:r>
      <w:proofErr w:type="spellEnd"/>
      <w:r w:rsidRPr="004D592B">
        <w:rPr>
          <w:rFonts w:eastAsia="Calibri"/>
          <w:szCs w:val="24"/>
          <w:lang w:val="uk-UA"/>
        </w:rPr>
        <w:t xml:space="preserve"> міській раді на розроблення проектів землеустрою щодо відведення земельної ділянки.</w:t>
      </w:r>
    </w:p>
    <w:p w14:paraId="2DBBC0E3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19. Про надання дозволу на розроблення </w:t>
      </w:r>
      <w:proofErr w:type="spellStart"/>
      <w:r w:rsidRPr="004D592B">
        <w:rPr>
          <w:rFonts w:eastAsia="Calibri"/>
          <w:szCs w:val="24"/>
          <w:lang w:val="uk-UA"/>
        </w:rPr>
        <w:t>проєкту</w:t>
      </w:r>
      <w:proofErr w:type="spellEnd"/>
      <w:r w:rsidRPr="004D592B">
        <w:rPr>
          <w:rFonts w:eastAsia="Calibri"/>
          <w:szCs w:val="24"/>
          <w:lang w:val="uk-UA"/>
        </w:rPr>
        <w:t xml:space="preserve"> землеустрою щодо відведення земельних ділянок з подальшою передачею в оренду, м. Жовті Води.</w:t>
      </w:r>
    </w:p>
    <w:p w14:paraId="16E38AD3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20. Про надання в оренду земельної ділянки за </w:t>
      </w:r>
      <w:proofErr w:type="spellStart"/>
      <w:r w:rsidRPr="004D592B">
        <w:rPr>
          <w:rFonts w:eastAsia="Calibri"/>
          <w:szCs w:val="24"/>
          <w:lang w:val="uk-UA"/>
        </w:rPr>
        <w:t>адресою</w:t>
      </w:r>
      <w:proofErr w:type="spellEnd"/>
      <w:r w:rsidRPr="004D592B">
        <w:rPr>
          <w:rFonts w:eastAsia="Calibri"/>
          <w:szCs w:val="24"/>
          <w:lang w:val="uk-UA"/>
        </w:rPr>
        <w:t>: вул. Промислова, 5, м. Жовті Води.</w:t>
      </w:r>
    </w:p>
    <w:p w14:paraId="325189A2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 xml:space="preserve">21. Про надання в оренду земельної ділянки за </w:t>
      </w:r>
      <w:proofErr w:type="spellStart"/>
      <w:r w:rsidRPr="004D592B">
        <w:rPr>
          <w:rFonts w:eastAsia="Calibri"/>
          <w:szCs w:val="24"/>
          <w:lang w:val="uk-UA"/>
        </w:rPr>
        <w:t>адресою</w:t>
      </w:r>
      <w:proofErr w:type="spellEnd"/>
      <w:r w:rsidRPr="004D592B">
        <w:rPr>
          <w:rFonts w:eastAsia="Calibri"/>
          <w:szCs w:val="24"/>
          <w:lang w:val="uk-UA"/>
        </w:rPr>
        <w:t>: вул. Заводська, 1/5, м. Жовті Води.</w:t>
      </w:r>
    </w:p>
    <w:p w14:paraId="7D19E28A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>22. Про поновлення строку надання в оренду земельних ділянок м. Жовті Води.</w:t>
      </w:r>
    </w:p>
    <w:p w14:paraId="6514CE67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>23. Про надання в користування земельних ділянок, на які поширюється право земельного сервітуту, для обслуговування тимчасових споруд торговельного призначення, шляхом укладання договорів особистого строкового сервітуту.</w:t>
      </w:r>
    </w:p>
    <w:p w14:paraId="6A3F3270" w14:textId="77777777" w:rsidR="004D592B" w:rsidRPr="004D592B" w:rsidRDefault="004D592B" w:rsidP="004D592B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4D592B">
        <w:rPr>
          <w:rFonts w:eastAsia="Calibri"/>
          <w:szCs w:val="24"/>
          <w:lang w:val="uk-UA"/>
        </w:rPr>
        <w:t>24. Про надання дозволу селянському (фермерському) господарству «КЕТОВ» на викуп земельних ділянок сільськогосподарського призначення для ведення фермерського господарства без проведення земельних торгів.</w:t>
      </w:r>
    </w:p>
    <w:p w14:paraId="157ED78B" w14:textId="1D87C00C" w:rsid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 w:val="16"/>
          <w:szCs w:val="16"/>
          <w:lang w:eastAsia="en-US"/>
        </w:rPr>
      </w:pPr>
    </w:p>
    <w:p w14:paraId="7BDF4527" w14:textId="3F6CDD3B" w:rsid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 w:val="16"/>
          <w:szCs w:val="16"/>
          <w:lang w:eastAsia="en-US"/>
        </w:rPr>
      </w:pPr>
    </w:p>
    <w:p w14:paraId="4E700835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 w:val="16"/>
          <w:szCs w:val="16"/>
          <w:lang w:eastAsia="en-US"/>
        </w:rPr>
      </w:pPr>
    </w:p>
    <w:p w14:paraId="3E1FB5B4" w14:textId="77777777" w:rsidR="004D592B" w:rsidRPr="004D592B" w:rsidRDefault="004D592B" w:rsidP="004D592B">
      <w:pPr>
        <w:widowControl w:val="0"/>
        <w:tabs>
          <w:tab w:val="left" w:pos="9906"/>
        </w:tabs>
        <w:ind w:right="15"/>
        <w:jc w:val="both"/>
        <w:rPr>
          <w:b/>
          <w:szCs w:val="24"/>
          <w:u w:val="single"/>
          <w:lang w:val="uk-UA"/>
        </w:rPr>
      </w:pPr>
      <w:r w:rsidRPr="004D592B">
        <w:rPr>
          <w:rFonts w:eastAsia="Calibri"/>
          <w:b/>
          <w:bCs/>
          <w:szCs w:val="24"/>
          <w:u w:val="single"/>
          <w:lang w:val="uk-UA" w:eastAsia="en-US"/>
        </w:rPr>
        <w:lastRenderedPageBreak/>
        <w:t xml:space="preserve">Доповідач: Гончар Володимир Федорович – голова </w:t>
      </w:r>
      <w:r w:rsidRPr="004D592B">
        <w:rPr>
          <w:b/>
          <w:szCs w:val="24"/>
          <w:u w:val="single"/>
          <w:lang w:val="uk-UA"/>
        </w:rPr>
        <w:t>постійної комісії міської ради з питань житлово-комунального господарства, містобудування, землекористування, комунальної власності</w:t>
      </w:r>
    </w:p>
    <w:p w14:paraId="22FE47AA" w14:textId="32B2AC69" w:rsidR="004D592B" w:rsidRDefault="004D592B" w:rsidP="004D592B">
      <w:pPr>
        <w:rPr>
          <w:szCs w:val="24"/>
          <w:lang w:val="uk-UA"/>
        </w:rPr>
      </w:pPr>
      <w:r w:rsidRPr="004D592B">
        <w:rPr>
          <w:szCs w:val="24"/>
          <w:lang w:val="uk-UA"/>
        </w:rPr>
        <w:t xml:space="preserve">25. Про зняття з контролю рішень </w:t>
      </w:r>
      <w:proofErr w:type="spellStart"/>
      <w:r w:rsidRPr="004D592B">
        <w:rPr>
          <w:szCs w:val="24"/>
          <w:lang w:val="uk-UA"/>
        </w:rPr>
        <w:t>Жовтоводської</w:t>
      </w:r>
      <w:proofErr w:type="spellEnd"/>
      <w:r w:rsidRPr="004D592B">
        <w:rPr>
          <w:szCs w:val="24"/>
          <w:lang w:val="uk-UA"/>
        </w:rPr>
        <w:t xml:space="preserve"> міської ради VІIІ скликання</w:t>
      </w:r>
    </w:p>
    <w:p w14:paraId="0B8CF5D0" w14:textId="77777777" w:rsidR="004D592B" w:rsidRPr="00AB0547" w:rsidRDefault="004D592B" w:rsidP="004D592B">
      <w:pPr>
        <w:rPr>
          <w:szCs w:val="24"/>
          <w:lang w:val="uk-UA"/>
        </w:rPr>
      </w:pPr>
    </w:p>
    <w:p w14:paraId="451C147F" w14:textId="77777777" w:rsidR="008042E8" w:rsidRPr="008042E8" w:rsidRDefault="008042E8" w:rsidP="008042E8">
      <w:pPr>
        <w:widowControl w:val="0"/>
        <w:tabs>
          <w:tab w:val="left" w:pos="284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614B285F" w14:textId="77777777" w:rsidR="008042E8" w:rsidRPr="008042E8" w:rsidRDefault="008042E8" w:rsidP="008042E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8042E8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38C9668" w14:textId="77777777" w:rsidR="003557DF" w:rsidRPr="00B52159" w:rsidRDefault="003557DF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0016BAB6" w14:textId="39BEF2D9" w:rsidR="000611B5" w:rsidRDefault="000611B5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6D7730D7" w14:textId="77777777" w:rsidR="004D592B" w:rsidRPr="00B52159" w:rsidRDefault="004D592B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</w:p>
    <w:p w14:paraId="06A3B994" w14:textId="77777777" w:rsidR="000611B5" w:rsidRPr="00B52159" w:rsidRDefault="000611B5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1EFE9689" w14:textId="07190430" w:rsidR="00777686" w:rsidRPr="00B52159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B52159">
        <w:rPr>
          <w:b/>
          <w:sz w:val="22"/>
          <w:szCs w:val="22"/>
          <w:lang w:val="uk-UA"/>
        </w:rPr>
        <w:t>Голова комісії</w:t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Pr="00B52159">
        <w:rPr>
          <w:b/>
          <w:sz w:val="22"/>
          <w:szCs w:val="22"/>
          <w:lang w:val="uk-UA"/>
        </w:rPr>
        <w:t>В</w:t>
      </w:r>
      <w:r w:rsidR="00701852" w:rsidRPr="00B52159">
        <w:rPr>
          <w:b/>
          <w:sz w:val="22"/>
          <w:szCs w:val="22"/>
          <w:lang w:val="uk-UA"/>
        </w:rPr>
        <w:t>олодимир ГОНЧАР</w:t>
      </w:r>
    </w:p>
    <w:sectPr w:rsidR="00777686" w:rsidRPr="00B52159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D86"/>
    <w:rsid w:val="00E1022E"/>
    <w:rsid w:val="00E10BB0"/>
    <w:rsid w:val="00E1203F"/>
    <w:rsid w:val="00E13B58"/>
    <w:rsid w:val="00E5628D"/>
    <w:rsid w:val="00E60FCC"/>
    <w:rsid w:val="00E86579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1FDB-AEAC-44EC-AC4B-C60D76B6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16</cp:revision>
  <cp:lastPrinted>2024-04-16T12:07:00Z</cp:lastPrinted>
  <dcterms:created xsi:type="dcterms:W3CDTF">2025-02-13T13:08:00Z</dcterms:created>
  <dcterms:modified xsi:type="dcterms:W3CDTF">2025-10-16T11:45:00Z</dcterms:modified>
</cp:coreProperties>
</file>